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0E" w:rsidRDefault="00EA580E" w:rsidP="00EA580E">
      <w:pPr>
        <w:pStyle w:val="a4"/>
        <w:ind w:left="4962"/>
        <w:jc w:val="right"/>
        <w:rPr>
          <w:bCs/>
        </w:rPr>
      </w:pPr>
      <w:bookmarkStart w:id="0" w:name="_GoBack"/>
      <w:bookmarkEnd w:id="0"/>
      <w:r>
        <w:rPr>
          <w:bCs/>
        </w:rPr>
        <w:t>Приложение №</w:t>
      </w:r>
      <w:r w:rsidR="000541D7">
        <w:rPr>
          <w:bCs/>
        </w:rPr>
        <w:t>1</w:t>
      </w:r>
    </w:p>
    <w:p w:rsidR="00EA580E" w:rsidRPr="00267556" w:rsidRDefault="00EA580E" w:rsidP="00EA580E">
      <w:pPr>
        <w:pStyle w:val="a4"/>
        <w:ind w:left="4962"/>
        <w:jc w:val="both"/>
        <w:rPr>
          <w:bCs/>
        </w:rPr>
      </w:pPr>
      <w:r>
        <w:rPr>
          <w:bCs/>
        </w:rPr>
        <w:t>к приказу Некоммерческой организации микрокредитной компании «Фонд микрофинансирования субъектов малого и среднего предпринимательства в Ставропольском крае</w:t>
      </w:r>
      <w:r w:rsidRPr="00267556">
        <w:rPr>
          <w:bCs/>
        </w:rPr>
        <w:t xml:space="preserve">» </w:t>
      </w:r>
      <w:r w:rsidR="001C51D5" w:rsidRPr="009E0AE8">
        <w:rPr>
          <w:bCs/>
        </w:rPr>
        <w:t>№</w:t>
      </w:r>
      <w:r w:rsidR="009E0AE8" w:rsidRPr="009E0AE8">
        <w:rPr>
          <w:bCs/>
        </w:rPr>
        <w:t xml:space="preserve">18/ОД </w:t>
      </w:r>
      <w:r w:rsidR="001C51D5" w:rsidRPr="009E0AE8">
        <w:rPr>
          <w:bCs/>
        </w:rPr>
        <w:t>от</w:t>
      </w:r>
      <w:r w:rsidR="00BF3436" w:rsidRPr="009E0AE8">
        <w:rPr>
          <w:bCs/>
        </w:rPr>
        <w:t xml:space="preserve"> </w:t>
      </w:r>
      <w:r w:rsidR="001C51D5" w:rsidRPr="009E0AE8">
        <w:rPr>
          <w:bCs/>
        </w:rPr>
        <w:t>«</w:t>
      </w:r>
      <w:r w:rsidR="009E0AE8" w:rsidRPr="009E0AE8">
        <w:rPr>
          <w:bCs/>
        </w:rPr>
        <w:t>22</w:t>
      </w:r>
      <w:r w:rsidR="001C51D5" w:rsidRPr="009E0AE8">
        <w:rPr>
          <w:bCs/>
        </w:rPr>
        <w:t xml:space="preserve">» </w:t>
      </w:r>
      <w:r w:rsidR="00486100" w:rsidRPr="009E0AE8">
        <w:rPr>
          <w:bCs/>
        </w:rPr>
        <w:t>мая</w:t>
      </w:r>
      <w:r w:rsidR="001C51D5" w:rsidRPr="009E0AE8">
        <w:rPr>
          <w:bCs/>
        </w:rPr>
        <w:t xml:space="preserve"> 202</w:t>
      </w:r>
      <w:r w:rsidR="00486100" w:rsidRPr="009E0AE8">
        <w:rPr>
          <w:bCs/>
        </w:rPr>
        <w:t>6</w:t>
      </w:r>
      <w:r w:rsidR="001C51D5" w:rsidRPr="009E0AE8">
        <w:rPr>
          <w:bCs/>
        </w:rPr>
        <w:t xml:space="preserve"> г.</w:t>
      </w:r>
    </w:p>
    <w:p w:rsidR="00EA580E" w:rsidRDefault="00EA580E" w:rsidP="00EA580E">
      <w:pPr>
        <w:pStyle w:val="a5"/>
        <w:spacing w:before="0" w:beforeAutospacing="0" w:after="0" w:afterAutospacing="0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Перечень документов,</w:t>
      </w:r>
    </w:p>
    <w:p w:rsidR="00EA580E" w:rsidRDefault="00EA580E" w:rsidP="00EA580E">
      <w:pPr>
        <w:pStyle w:val="a5"/>
        <w:spacing w:before="0" w:beforeAutospacing="0" w:after="0" w:afterAutospacing="0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предоставляемых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юридическими лицами, крестьянскими (фермерскими) хозяйствами для получения микрозайма*</w:t>
      </w:r>
    </w:p>
    <w:p w:rsidR="0093150E" w:rsidRDefault="0093150E" w:rsidP="00EA580E">
      <w:pPr>
        <w:pStyle w:val="a5"/>
        <w:spacing w:before="0" w:beforeAutospacing="0" w:after="0" w:afterAutospacing="0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2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353"/>
      </w:tblGrid>
      <w:tr w:rsidR="0093150E" w:rsidTr="003B7F58">
        <w:trPr>
          <w:cantSplit/>
          <w:trHeight w:val="186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3150E" w:rsidRDefault="0093150E">
            <w:pPr>
              <w:pStyle w:val="1"/>
              <w:snapToGrid w:val="0"/>
              <w:spacing w:before="0"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Основной пакет документов</w:t>
            </w:r>
          </w:p>
        </w:tc>
      </w:tr>
      <w:tr w:rsidR="0093150E" w:rsidTr="003B7F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Анкета-Заявление на предоставление микрозайма.</w:t>
            </w:r>
          </w:p>
        </w:tc>
      </w:tr>
      <w:tr w:rsidR="0093150E" w:rsidTr="003B7F5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B91B86">
            <w:pPr>
              <w:widowControl w:val="0"/>
              <w:shd w:val="clear" w:color="auto" w:fill="FFFFFF"/>
              <w:tabs>
                <w:tab w:val="left" w:leader="dot" w:pos="4594"/>
                <w:tab w:val="left" w:leader="dot" w:pos="519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Копии паспортов </w:t>
            </w:r>
            <w:r w:rsidRPr="00BF343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(все страницы)</w:t>
            </w: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  <w:r w:rsidRPr="00BF343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ИНН, СНИЛС руководителя (супруга/супруги), учредителей (супруга/супруги), военный билет (для лиц мужского пола в возрасте до 30 лет), анкета поручителя, залогодателя (ИП, физического лица). </w:t>
            </w:r>
            <w:proofErr w:type="gramEnd"/>
          </w:p>
        </w:tc>
      </w:tr>
      <w:tr w:rsidR="0093150E" w:rsidTr="003B7F58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B91B86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Свидетельство </w:t>
            </w:r>
            <w:r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(оригинал и копия)</w:t>
            </w: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 государственной </w:t>
            </w:r>
            <w:r w:rsidRPr="00B82586">
              <w:rPr>
                <w:rFonts w:ascii="Times New Roman" w:hAnsi="Times New Roman"/>
                <w:sz w:val="22"/>
                <w:szCs w:val="22"/>
                <w:lang w:val="ru-RU"/>
              </w:rPr>
              <w:t>регистрации юридического лица (ОГРН) или Лист записи Единого государственного реестра юридических лиц.</w:t>
            </w:r>
          </w:p>
        </w:tc>
      </w:tr>
      <w:tr w:rsidR="0093150E" w:rsidTr="003B7F58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B91B86" w:rsidP="00B91B86">
            <w:pPr>
              <w:snapToGrid w:val="0"/>
              <w:spacing w:line="276" w:lineRule="auto"/>
              <w:ind w:firstLine="3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Свидетельство </w:t>
            </w:r>
            <w:r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(оригинал и копия)</w:t>
            </w: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 постановке на учет в налоговом органе юридического лица (ИНН).</w:t>
            </w:r>
          </w:p>
        </w:tc>
      </w:tr>
      <w:tr w:rsidR="0093150E" w:rsidTr="003B7F58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86" w:rsidRPr="00BF3436" w:rsidRDefault="00B91B86" w:rsidP="00B91B86">
            <w:pPr>
              <w:snapToGrid w:val="0"/>
              <w:spacing w:line="276" w:lineRule="auto"/>
              <w:ind w:firstLine="33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Устав (Положение), изменения и (или) дополнения в устав, </w:t>
            </w:r>
            <w:r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 том числе изменения в соответствии со ст.67.1 ГК РФ</w:t>
            </w: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, зарегистрированные в установленном законодательством порядке,</w:t>
            </w:r>
            <w:r w:rsidRPr="00BF3436">
              <w:rPr>
                <w:rFonts w:ascii="Times New Roman" w:eastAsia="Times New Roman" w:hAnsi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копии учредительных документов юридического лица (решение учредителей/учредителя о создании юридического лица, иные решения об изменениях в учредительные документы, список участников юридического лица на текущую дату), в случаях реорганизации юридического лица: протокол/решение о реорганизации, а</w:t>
            </w:r>
            <w:proofErr w:type="gramEnd"/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также первоначальные протокол/решение о создании юридического лица, ОГРН, ИНН;</w:t>
            </w:r>
            <w:proofErr w:type="gramEnd"/>
          </w:p>
          <w:p w:rsidR="0093150E" w:rsidRPr="00BF3436" w:rsidRDefault="00B91B86" w:rsidP="00B91B86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Для крестьянских (фермерских) хозяй</w:t>
            </w:r>
            <w:proofErr w:type="gramStart"/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ств пр</w:t>
            </w:r>
            <w:proofErr w:type="gramEnd"/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едоставление Соглашения о со</w:t>
            </w:r>
            <w:r w:rsidRPr="00BF34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здании крестьянского фермерского хозяйства.</w:t>
            </w:r>
          </w:p>
        </w:tc>
      </w:tr>
      <w:tr w:rsidR="0093150E" w:rsidTr="003B7F5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B91B86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Копии документов, подтверждающих полномочия руководителя (протокол/решение о назначении руководителя организации, приказ о вступлении в должность на руководителя юридического лица, трудовой договор с руководителем юридического лица), приказ о назначении бухгалтера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</w:tr>
      <w:tr w:rsidR="0093150E" w:rsidTr="003B7F58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B91B86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DE1883" w:rsidRDefault="00B91B86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Копия договора аренды или документы, подтверждающие право собственности на недвижимое имущество по месту ведения бизнеса </w:t>
            </w:r>
            <w:r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(при наличии</w:t>
            </w:r>
            <w:r w:rsidR="00225386"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имущества</w:t>
            </w:r>
            <w:r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93150E" w:rsidTr="003B7F5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DE1883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>Справка налогового органа об открытых расчетных счетах,</w:t>
            </w:r>
            <w:r w:rsidR="00D537CA"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либо сведения об открытых банковских счетах,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выданн</w:t>
            </w:r>
            <w:r w:rsidR="00D537CA"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ые</w:t>
            </w: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не ранее 30 календарных дней до даты подачи</w:t>
            </w:r>
            <w:r w:rsidR="00D537CA"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полного пакета</w:t>
            </w: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документов</w:t>
            </w:r>
            <w:r w:rsidR="00225386"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(оригинал, с использованием ЭЦП или из личного кабинета налогоплательщика)</w:t>
            </w:r>
            <w:r w:rsidR="00BF3436"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.</w:t>
            </w:r>
          </w:p>
        </w:tc>
      </w:tr>
      <w:tr w:rsidR="0093150E" w:rsidTr="003B7F58">
        <w:trPr>
          <w:trHeight w:val="3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Справка налогового органа, подтверждающая отсутствие просроченной задолженности по налогам, сборам и иным обязательным платежам в бюджеты бюджетной системы Российской Федерации в размере более 50 тыс. рублей, выданная </w:t>
            </w:r>
            <w:r w:rsidRPr="001C69B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 ранее 30 календарных дней</w:t>
            </w: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до даты заключения договора</w:t>
            </w:r>
            <w:r w:rsidRPr="0026551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микрозайма</w:t>
            </w:r>
            <w:r w:rsidRPr="00AA26DC">
              <w:rPr>
                <w:rFonts w:ascii="Times New Roman" w:hAnsi="Times New Roman"/>
                <w:color w:val="FF0000"/>
                <w:sz w:val="22"/>
                <w:szCs w:val="22"/>
                <w:u w:val="single"/>
                <w:lang w:val="ru-RU"/>
              </w:rPr>
              <w:t xml:space="preserve"> </w:t>
            </w:r>
            <w:r w:rsidRPr="00BF343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(оригинал,  с использованием ЭЦП или  из личного кабинета налогоплательщика).</w:t>
            </w:r>
            <w:r w:rsidRPr="00BF3436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93150E" w:rsidTr="003B7F58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10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82586" w:rsidRDefault="0093150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82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Справка об отсутствии задолженности перед работниками (персоналом) по </w:t>
            </w:r>
            <w:r w:rsidRPr="00B8258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заработной плате более </w:t>
            </w:r>
            <w:r w:rsidR="00E515D4" w:rsidRPr="00B8258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</w:t>
            </w:r>
            <w:r w:rsidRPr="00B8258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месяц</w:t>
            </w:r>
            <w:r w:rsidR="00E515D4" w:rsidRPr="00B8258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ев</w:t>
            </w:r>
            <w:r w:rsidRPr="00B8258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</w:t>
            </w:r>
            <w:r w:rsidRPr="00B82586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 xml:space="preserve"> </w:t>
            </w:r>
            <w:r w:rsidR="00DE1883" w:rsidRPr="00011B7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 наличии задолженности по заработной плате, дополнительно предоставляется развернутая информация о суммах и сроках имеющейся заложенности перед работниками.</w:t>
            </w:r>
          </w:p>
        </w:tc>
      </w:tr>
      <w:tr w:rsidR="0093150E" w:rsidTr="003B7F58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82586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B8258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Бухгалтерская отчетность (балансы, отчеты о прибылях и убытках) за последний отчетный период (с квитанциями о приеме или отметкой налогового органа), баланс (с расшифровкой статей) и отчет о прибылях и убытках </w:t>
            </w:r>
            <w:r w:rsidRPr="00B8258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по состоянию на последнюю отчетную дату текущего года.</w:t>
            </w:r>
          </w:p>
        </w:tc>
      </w:tr>
      <w:tr w:rsidR="0093150E" w:rsidTr="003B7F5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ind w:firstLine="29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Налоговые декларации (с квитанциями о приеме или отметкой налогового органа</w:t>
            </w:r>
            <w:r w:rsidR="00781351"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, </w:t>
            </w:r>
            <w:r w:rsidR="00781351"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оригинал или с использованием ЭЦП</w:t>
            </w: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) по общей системе налогообложения, УСН, ЕСХН, патент - за последний отчетный период</w:t>
            </w:r>
            <w:r w:rsidR="00C02788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F3436"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**</w:t>
            </w:r>
            <w:r w:rsidR="00652AE1"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="00486100" w:rsidRPr="00BF343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 w:rsidR="0093150E" w:rsidTr="003B7F58">
        <w:trPr>
          <w:trHeight w:val="3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150E" w:rsidRPr="00BF3436" w:rsidRDefault="0093150E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Расчет по страховым взносам за последний отчетный период (раздел 1, раздел 2)</w:t>
            </w:r>
            <w:r w:rsidR="00A25963"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(при </w:t>
            </w:r>
            <w:proofErr w:type="gramStart"/>
            <w:r w:rsidR="00A25963"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наличии</w:t>
            </w:r>
            <w:proofErr w:type="gramEnd"/>
            <w:r w:rsidR="00A25963"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</w:t>
            </w:r>
            <w:r w:rsidR="00C0278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  <w:r w:rsidR="00BF3436"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**</w:t>
            </w:r>
          </w:p>
        </w:tc>
      </w:tr>
      <w:tr w:rsidR="0093150E" w:rsidTr="003B7F5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lastRenderedPageBreak/>
              <w:t>14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Копии статистической отчетности ф.- 1, ф.-2, ф.-3 фермер.</w:t>
            </w:r>
          </w:p>
        </w:tc>
      </w:tr>
      <w:tr w:rsidR="0093150E" w:rsidTr="003B7F58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15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sz w:val="22"/>
                <w:szCs w:val="22"/>
                <w:lang w:val="ru-RU"/>
              </w:rPr>
              <w:t>Справки обслуживающих кредитных организаций о наличии (отсутствии) ссудной задолженности,</w:t>
            </w:r>
            <w:r w:rsidR="00367E0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>картотеки №2</w:t>
            </w:r>
            <w:r w:rsidR="00D537CA"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 расчетному счету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>, выписка об оборотах по расчетному счету с указанием контрагентов</w:t>
            </w:r>
            <w:r w:rsidR="00BF3436"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за последние 12 месяцев, выданные </w:t>
            </w:r>
            <w:r w:rsidRPr="00DE1883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не ранее 30 календарных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дней до даты подачи </w:t>
            </w:r>
            <w:r w:rsidR="00225386"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полного пакета </w:t>
            </w:r>
            <w:r w:rsidRPr="00DE188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документов </w:t>
            </w:r>
            <w:r w:rsidRPr="00DE1883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(оригиналы </w:t>
            </w:r>
            <w:r w:rsidRPr="00DE1883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или с использованием ЭЦП</w:t>
            </w:r>
            <w:r w:rsidRPr="00BF34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).</w:t>
            </w:r>
          </w:p>
        </w:tc>
      </w:tr>
      <w:tr w:rsidR="0093150E" w:rsidTr="003B7F58">
        <w:trPr>
          <w:trHeight w:val="3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BF3436" w:rsidRDefault="0093150E">
            <w:pPr>
              <w:snapToGrid w:val="0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10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50E" w:rsidRPr="00AA26DC" w:rsidRDefault="0093150E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Копии кредитных договоров, договоров лизинга, договоров залога, </w:t>
            </w:r>
            <w:r w:rsidR="00A22F3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договоров </w:t>
            </w:r>
            <w:r w:rsidRPr="00BF3436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поручительств и предоставленном имущественном залоге по обязательствам третьих лиц </w:t>
            </w:r>
            <w:r w:rsidRPr="00BF3436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(при наличии</w:t>
            </w:r>
            <w:r w:rsidRPr="001C69B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  <w:r w:rsidR="00A22F34" w:rsidRPr="001C69B8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,</w:t>
            </w:r>
            <w:r w:rsidR="00AA26DC" w:rsidRPr="001C69B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A22F34" w:rsidRPr="00B82586">
              <w:rPr>
                <w:rFonts w:ascii="Times New Roman" w:hAnsi="Times New Roman"/>
                <w:color w:val="000000"/>
                <w:lang w:val="ru-RU"/>
              </w:rPr>
              <w:t>в том числе</w:t>
            </w:r>
            <w:r w:rsidR="00A22F34" w:rsidRPr="001C69B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AA26DC" w:rsidRPr="001C69B8">
              <w:rPr>
                <w:rFonts w:ascii="Times New Roman" w:hAnsi="Times New Roman"/>
                <w:color w:val="000000"/>
                <w:sz w:val="22"/>
                <w:szCs w:val="22"/>
                <w:lang w:val="ru-RU" w:bidi="ar-SA"/>
              </w:rPr>
              <w:t>действующих на дату заключения договора микрозайма.</w:t>
            </w:r>
          </w:p>
        </w:tc>
      </w:tr>
    </w:tbl>
    <w:p w:rsidR="0093150E" w:rsidRDefault="0093150E" w:rsidP="00EA580E">
      <w:pPr>
        <w:pStyle w:val="a5"/>
        <w:spacing w:before="0" w:beforeAutospacing="0" w:after="0" w:afterAutospacing="0"/>
        <w:ind w:left="142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EA580E" w:rsidRDefault="00EA580E" w:rsidP="00EA580E">
      <w:pPr>
        <w:spacing w:after="100"/>
        <w:ind w:left="-993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тел.: (988) 099- 94-62, 35-41-65 электронная почта: skfm@microfond26.ru, сайт: </w:t>
      </w:r>
      <w:hyperlink r:id="rId6" w:history="1">
        <w:r>
          <w:rPr>
            <w:rStyle w:val="a3"/>
            <w:rFonts w:ascii="Times New Roman" w:hAnsi="Times New Roman"/>
            <w:b/>
            <w:sz w:val="20"/>
            <w:szCs w:val="20"/>
          </w:rPr>
          <w:t>www</w:t>
        </w:r>
        <w:r>
          <w:rPr>
            <w:rStyle w:val="a3"/>
            <w:rFonts w:ascii="Times New Roman" w:hAnsi="Times New Roman"/>
            <w:b/>
            <w:sz w:val="20"/>
            <w:szCs w:val="20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</w:rPr>
          <w:t>microfond</w:t>
        </w:r>
        <w:proofErr w:type="spellEnd"/>
        <w:r>
          <w:rPr>
            <w:rStyle w:val="a3"/>
            <w:rFonts w:ascii="Times New Roman" w:hAnsi="Times New Roman"/>
            <w:b/>
            <w:sz w:val="20"/>
            <w:szCs w:val="20"/>
            <w:lang w:val="ru-RU"/>
          </w:rPr>
          <w:t>26.</w:t>
        </w:r>
        <w:proofErr w:type="spellStart"/>
        <w:r>
          <w:rPr>
            <w:rStyle w:val="a3"/>
            <w:rFonts w:ascii="Times New Roman" w:hAnsi="Times New Roman"/>
            <w:b/>
            <w:sz w:val="20"/>
            <w:szCs w:val="20"/>
          </w:rPr>
          <w:t>ru</w:t>
        </w:r>
        <w:proofErr w:type="spellEnd"/>
      </w:hyperlink>
      <w:r>
        <w:rPr>
          <w:rFonts w:ascii="Times New Roman" w:hAnsi="Times New Roman"/>
          <w:b/>
          <w:sz w:val="20"/>
          <w:szCs w:val="20"/>
          <w:lang w:val="ru-RU"/>
        </w:rPr>
        <w:t xml:space="preserve"> </w:t>
      </w:r>
    </w:p>
    <w:p w:rsidR="00EA580E" w:rsidRDefault="00EA580E" w:rsidP="00EA580E">
      <w:pPr>
        <w:ind w:left="-993" w:firstLine="709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Примечание:</w:t>
      </w:r>
    </w:p>
    <w:p w:rsidR="00EA580E" w:rsidRPr="00367E01" w:rsidRDefault="00EA580E" w:rsidP="00EA580E">
      <w:pPr>
        <w:ind w:left="-993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*Фонд оставляет за собой право потребовать от клиента дополнительные документы, не </w:t>
      </w:r>
      <w:r w:rsidRPr="00367E01">
        <w:rPr>
          <w:rFonts w:ascii="Times New Roman" w:hAnsi="Times New Roman"/>
          <w:b/>
          <w:sz w:val="20"/>
          <w:szCs w:val="20"/>
          <w:lang w:val="ru-RU"/>
        </w:rPr>
        <w:t>предусмотренные настоящим перечнем.</w:t>
      </w:r>
    </w:p>
    <w:p w:rsidR="00652AE1" w:rsidRDefault="00652AE1" w:rsidP="00EA580E">
      <w:pPr>
        <w:ind w:left="-993" w:firstLine="709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ru-RU"/>
        </w:rPr>
      </w:pPr>
      <w:r w:rsidRPr="00367E01">
        <w:rPr>
          <w:rFonts w:ascii="Times New Roman" w:hAnsi="Times New Roman"/>
          <w:b/>
          <w:sz w:val="20"/>
          <w:szCs w:val="20"/>
          <w:lang w:val="ru-RU"/>
        </w:rPr>
        <w:t>**</w:t>
      </w:r>
      <w:r w:rsidR="00A25963" w:rsidRPr="00367E01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>Для</w:t>
      </w:r>
      <w:r w:rsidRPr="00367E01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 клиентов, применяющих специальный налоговый режим «Автоматизированная упрощённая система налогообложения», требование о предоставлении налоговой декларации</w:t>
      </w:r>
      <w:r w:rsidR="00A25963" w:rsidRPr="00367E01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 и р</w:t>
      </w:r>
      <w:r w:rsidR="00A25963" w:rsidRPr="00367E01">
        <w:rPr>
          <w:rFonts w:ascii="Times New Roman" w:hAnsi="Times New Roman"/>
          <w:b/>
          <w:color w:val="000000"/>
          <w:sz w:val="20"/>
          <w:szCs w:val="20"/>
          <w:lang w:val="ru-RU"/>
        </w:rPr>
        <w:t>асчетов по страховым взносам за последний отчетный период</w:t>
      </w:r>
      <w:r w:rsidRPr="00367E01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 при обращении за получением </w:t>
      </w:r>
      <w:r w:rsidRPr="00265519">
        <w:rPr>
          <w:rFonts w:ascii="Times New Roman" w:hAnsi="Times New Roman"/>
          <w:b/>
          <w:sz w:val="20"/>
          <w:szCs w:val="20"/>
          <w:shd w:val="clear" w:color="auto" w:fill="FFFFFF"/>
          <w:lang w:val="ru-RU"/>
        </w:rPr>
        <w:t xml:space="preserve">микрозайма </w:t>
      </w:r>
      <w:r w:rsidRPr="00265519">
        <w:rPr>
          <w:rFonts w:ascii="Times New Roman" w:hAnsi="Times New Roman"/>
          <w:b/>
          <w:sz w:val="20"/>
          <w:szCs w:val="20"/>
          <w:u w:val="single"/>
          <w:shd w:val="clear" w:color="auto" w:fill="FFFFFF"/>
          <w:lang w:val="ru-RU"/>
        </w:rPr>
        <w:t xml:space="preserve">не </w:t>
      </w:r>
      <w:r w:rsidRPr="001C69B8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val="ru-RU"/>
        </w:rPr>
        <w:t>распространяется</w:t>
      </w:r>
      <w:r w:rsidR="00265519" w:rsidRPr="001C69B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, при этом </w:t>
      </w:r>
      <w:r w:rsidR="00265519" w:rsidRPr="001C69B8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val="ru-RU"/>
        </w:rPr>
        <w:t>н</w:t>
      </w:r>
      <w:r w:rsidR="00367E01" w:rsidRPr="001C69B8">
        <w:rPr>
          <w:rFonts w:ascii="Times New Roman" w:hAnsi="Times New Roman"/>
          <w:b/>
          <w:color w:val="000000"/>
          <w:sz w:val="20"/>
          <w:szCs w:val="20"/>
          <w:u w:val="single"/>
          <w:shd w:val="clear" w:color="auto" w:fill="FFFFFF"/>
          <w:lang w:val="ru-RU"/>
        </w:rPr>
        <w:t>еобходимо</w:t>
      </w:r>
      <w:r w:rsidR="00367E01" w:rsidRPr="001C69B8">
        <w:rPr>
          <w:rFonts w:ascii="Times New Roman" w:hAnsi="Times New Roman"/>
          <w:b/>
          <w:color w:val="000000"/>
          <w:sz w:val="20"/>
          <w:szCs w:val="20"/>
          <w:shd w:val="clear" w:color="auto" w:fill="FFFFFF"/>
          <w:lang w:val="ru-RU"/>
        </w:rPr>
        <w:t xml:space="preserve"> подтверждение количества работников за последний отчетный период.</w:t>
      </w:r>
    </w:p>
    <w:p w:rsidR="006118CD" w:rsidRPr="001C69B8" w:rsidRDefault="006118CD" w:rsidP="00EA580E">
      <w:pPr>
        <w:ind w:left="-993" w:firstLine="709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:rsidR="006118CD" w:rsidRPr="006118CD" w:rsidRDefault="006118CD" w:rsidP="006118CD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after="200" w:line="276" w:lineRule="auto"/>
        <w:ind w:left="-993"/>
        <w:jc w:val="both"/>
        <w:rPr>
          <w:rFonts w:ascii="Times New Roman" w:hAnsi="Times New Roman"/>
          <w:b/>
          <w:sz w:val="20"/>
          <w:szCs w:val="20"/>
          <w:lang w:val="ru-RU" w:bidi="ar-SA"/>
        </w:rPr>
      </w:pPr>
      <w:r>
        <w:rPr>
          <w:rFonts w:ascii="Times New Roman" w:hAnsi="Times New Roman"/>
          <w:b/>
          <w:sz w:val="20"/>
          <w:szCs w:val="20"/>
          <w:lang w:val="ru-RU" w:bidi="ar-SA"/>
        </w:rPr>
        <w:t xml:space="preserve">              </w:t>
      </w:r>
      <w:r w:rsidRPr="006118CD">
        <w:rPr>
          <w:rFonts w:ascii="Times New Roman" w:hAnsi="Times New Roman"/>
          <w:b/>
          <w:sz w:val="20"/>
          <w:szCs w:val="20"/>
          <w:lang w:val="ru-RU" w:bidi="ar-SA"/>
        </w:rPr>
        <w:t xml:space="preserve">В случае изменения ранее предоставленных документов в период с момента подачи заявления на предоставление микрозайма до подписания договора микрозайма, ответственность за предоставление неполной, искаженной информации или ее сокрытие </w:t>
      </w:r>
      <w:proofErr w:type="gramStart"/>
      <w:r w:rsidRPr="006118CD">
        <w:rPr>
          <w:rFonts w:ascii="Times New Roman" w:hAnsi="Times New Roman"/>
          <w:b/>
          <w:sz w:val="20"/>
          <w:szCs w:val="20"/>
          <w:lang w:val="ru-RU" w:bidi="ar-SA"/>
        </w:rPr>
        <w:t>возлагается на Заемщика и рассматривается</w:t>
      </w:r>
      <w:proofErr w:type="gramEnd"/>
      <w:r w:rsidRPr="006118CD">
        <w:rPr>
          <w:rFonts w:ascii="Times New Roman" w:hAnsi="Times New Roman"/>
          <w:b/>
          <w:sz w:val="20"/>
          <w:szCs w:val="20"/>
          <w:lang w:val="ru-RU" w:bidi="ar-SA"/>
        </w:rPr>
        <w:t xml:space="preserve"> Фондом в качестве причины для немедленного прекращения рассмотрения заявления на получение микрозайма. </w:t>
      </w:r>
      <w:r w:rsidRPr="006118CD">
        <w:rPr>
          <w:rFonts w:ascii="Times New Roman" w:hAnsi="Times New Roman"/>
          <w:b/>
          <w:color w:val="000000"/>
          <w:sz w:val="20"/>
          <w:szCs w:val="20"/>
          <w:lang w:val="ru-RU" w:bidi="ar-SA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044694" w:rsidRPr="00EA580E" w:rsidRDefault="00044694" w:rsidP="006118CD">
      <w:pPr>
        <w:ind w:left="-1134" w:firstLine="141"/>
        <w:jc w:val="both"/>
        <w:rPr>
          <w:lang w:val="ru-RU"/>
        </w:rPr>
      </w:pPr>
    </w:p>
    <w:sectPr w:rsidR="00044694" w:rsidRPr="00EA580E" w:rsidSect="009E0AE8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0F4"/>
    <w:multiLevelType w:val="hybridMultilevel"/>
    <w:tmpl w:val="B59E077E"/>
    <w:lvl w:ilvl="0" w:tplc="07C2F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0E"/>
    <w:rsid w:val="00011B7C"/>
    <w:rsid w:val="00044694"/>
    <w:rsid w:val="000541D7"/>
    <w:rsid w:val="00156C3D"/>
    <w:rsid w:val="001C51D5"/>
    <w:rsid w:val="001C69B8"/>
    <w:rsid w:val="00225386"/>
    <w:rsid w:val="00265519"/>
    <w:rsid w:val="00267556"/>
    <w:rsid w:val="0029276F"/>
    <w:rsid w:val="002F1D10"/>
    <w:rsid w:val="00367829"/>
    <w:rsid w:val="00367E01"/>
    <w:rsid w:val="003B7F58"/>
    <w:rsid w:val="003D1580"/>
    <w:rsid w:val="00486100"/>
    <w:rsid w:val="00537554"/>
    <w:rsid w:val="00564CEB"/>
    <w:rsid w:val="006118CD"/>
    <w:rsid w:val="00652AE1"/>
    <w:rsid w:val="006A7848"/>
    <w:rsid w:val="00722612"/>
    <w:rsid w:val="00781351"/>
    <w:rsid w:val="007967DE"/>
    <w:rsid w:val="0093150E"/>
    <w:rsid w:val="009E0AE8"/>
    <w:rsid w:val="00A22F34"/>
    <w:rsid w:val="00A25963"/>
    <w:rsid w:val="00A368A4"/>
    <w:rsid w:val="00A44E50"/>
    <w:rsid w:val="00AA26DC"/>
    <w:rsid w:val="00B82586"/>
    <w:rsid w:val="00B91B86"/>
    <w:rsid w:val="00BF3436"/>
    <w:rsid w:val="00C02788"/>
    <w:rsid w:val="00C4796F"/>
    <w:rsid w:val="00D537CA"/>
    <w:rsid w:val="00DB2E30"/>
    <w:rsid w:val="00DC0AC6"/>
    <w:rsid w:val="00DE1883"/>
    <w:rsid w:val="00E04E98"/>
    <w:rsid w:val="00E515D4"/>
    <w:rsid w:val="00EA580E"/>
    <w:rsid w:val="00FA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0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A58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580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styleId="a3">
    <w:name w:val="Hyperlink"/>
    <w:semiHidden/>
    <w:unhideWhenUsed/>
    <w:rsid w:val="00EA58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80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EA580E"/>
    <w:pPr>
      <w:spacing w:before="100" w:beforeAutospacing="1" w:after="100" w:afterAutospacing="1"/>
      <w:ind w:firstLine="567"/>
      <w:jc w:val="both"/>
    </w:pPr>
    <w:rPr>
      <w:sz w:val="20"/>
      <w:szCs w:val="20"/>
      <w:lang w:val="ru-RU" w:eastAsia="x-none" w:bidi="ar-SA"/>
    </w:rPr>
  </w:style>
  <w:style w:type="character" w:customStyle="1" w:styleId="a6">
    <w:name w:val="Основной текст Знак"/>
    <w:link w:val="a5"/>
    <w:uiPriority w:val="99"/>
    <w:semiHidden/>
    <w:rsid w:val="00EA580E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uiPriority w:val="99"/>
    <w:rsid w:val="00EA580E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80E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EA58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A580E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styleId="a3">
    <w:name w:val="Hyperlink"/>
    <w:semiHidden/>
    <w:unhideWhenUsed/>
    <w:rsid w:val="00EA58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A580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5">
    <w:name w:val="Body Text"/>
    <w:basedOn w:val="a"/>
    <w:link w:val="a6"/>
    <w:uiPriority w:val="99"/>
    <w:semiHidden/>
    <w:unhideWhenUsed/>
    <w:rsid w:val="00EA580E"/>
    <w:pPr>
      <w:spacing w:before="100" w:beforeAutospacing="1" w:after="100" w:afterAutospacing="1"/>
      <w:ind w:firstLine="567"/>
      <w:jc w:val="both"/>
    </w:pPr>
    <w:rPr>
      <w:sz w:val="20"/>
      <w:szCs w:val="20"/>
      <w:lang w:val="ru-RU" w:eastAsia="x-none" w:bidi="ar-SA"/>
    </w:rPr>
  </w:style>
  <w:style w:type="character" w:customStyle="1" w:styleId="a6">
    <w:name w:val="Основной текст Знак"/>
    <w:link w:val="a5"/>
    <w:uiPriority w:val="99"/>
    <w:semiHidden/>
    <w:rsid w:val="00EA580E"/>
    <w:rPr>
      <w:rFonts w:ascii="Calibri" w:eastAsia="Calibri" w:hAnsi="Calibri" w:cs="Times New Roman"/>
      <w:sz w:val="20"/>
      <w:szCs w:val="20"/>
      <w:lang w:eastAsia="x-none"/>
    </w:rPr>
  </w:style>
  <w:style w:type="paragraph" w:customStyle="1" w:styleId="a7">
    <w:name w:val="Нормальный"/>
    <w:uiPriority w:val="99"/>
    <w:rsid w:val="00EA580E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fond26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Links>
    <vt:vector size="6" baseType="variant"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Виктория Евгеньевна</dc:creator>
  <cp:lastModifiedBy>Мажаров Михаил Юрьевич</cp:lastModifiedBy>
  <cp:revision>2</cp:revision>
  <cp:lastPrinted>2022-04-12T14:24:00Z</cp:lastPrinted>
  <dcterms:created xsi:type="dcterms:W3CDTF">2026-05-25T06:19:00Z</dcterms:created>
  <dcterms:modified xsi:type="dcterms:W3CDTF">2026-05-25T06:19:00Z</dcterms:modified>
</cp:coreProperties>
</file>